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CE6A97" w:rsidRDefault="00CE6A97" w:rsidP="00CE6A9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E6A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391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A97" w:rsidRPr="00CE6A97" w:rsidRDefault="00CE6A97" w:rsidP="00CE6A9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E6A97" w:rsidRPr="00CE6A97" w:rsidRDefault="00CE6A97" w:rsidP="00CE6A9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E6A97" w:rsidRDefault="00CE6A97" w:rsidP="00CE6A97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CE6A97" w:rsidRDefault="00CE6A97" w:rsidP="00CE6A97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CE6A97" w:rsidRPr="00CE6A97" w:rsidRDefault="00CE6A97" w:rsidP="00CE6A97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E6A97">
        <w:rPr>
          <w:rFonts w:ascii="Times New Roman" w:eastAsia="Times New Roman" w:hAnsi="Times New Roman" w:cs="Times New Roman"/>
          <w:sz w:val="24"/>
          <w:szCs w:val="24"/>
        </w:rPr>
        <w:lastRenderedPageBreak/>
        <w:t>2.7 Участие в исполнении ИПР инвалида, ребенка-инвалида (</w:t>
      </w:r>
      <w:r w:rsidRPr="00CE6A9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Да</w:t>
      </w:r>
      <w:r w:rsidRPr="00CE6A97">
        <w:rPr>
          <w:rFonts w:ascii="Times New Roman" w:eastAsia="Times New Roman" w:hAnsi="Times New Roman" w:cs="Times New Roman"/>
          <w:sz w:val="24"/>
          <w:szCs w:val="24"/>
        </w:rPr>
        <w:t>, Нет)</w:t>
      </w:r>
    </w:p>
    <w:p w:rsidR="00CE6A97" w:rsidRPr="00CE6A97" w:rsidRDefault="00CE6A97" w:rsidP="00CE6A9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6A97">
        <w:rPr>
          <w:rFonts w:ascii="Times New Roman" w:eastAsia="Times New Roman" w:hAnsi="Times New Roman" w:cs="Times New Roman"/>
          <w:b/>
          <w:sz w:val="24"/>
          <w:szCs w:val="24"/>
        </w:rPr>
        <w:t>3. Состояние доступности объекта</w:t>
      </w:r>
    </w:p>
    <w:p w:rsidR="00CE6A97" w:rsidRPr="00CE6A97" w:rsidRDefault="00CE6A97" w:rsidP="00CE6A97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E6A97">
        <w:rPr>
          <w:rFonts w:ascii="Times New Roman" w:eastAsia="Times New Roman" w:hAnsi="Times New Roman" w:cs="Times New Roman"/>
          <w:sz w:val="24"/>
          <w:szCs w:val="24"/>
        </w:rPr>
        <w:t xml:space="preserve">3.1. Путь следования к объекту пассажирским транспортом </w:t>
      </w:r>
    </w:p>
    <w:p w:rsidR="00CE6A97" w:rsidRPr="00CE6A97" w:rsidRDefault="00CE6A97" w:rsidP="00CE6A97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E6A97">
        <w:rPr>
          <w:rFonts w:ascii="Times New Roman" w:eastAsia="Times New Roman" w:hAnsi="Times New Roman" w:cs="Times New Roman"/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CE6A97" w:rsidRPr="00CE6A97" w:rsidRDefault="00CE6A97" w:rsidP="00CE6A97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E6A9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Прямая трасса </w:t>
      </w:r>
      <w:proofErr w:type="spellStart"/>
      <w:r w:rsidRPr="00CE6A9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с.Деревянск</w:t>
      </w:r>
      <w:proofErr w:type="spellEnd"/>
      <w:r w:rsidRPr="00CE6A9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по </w:t>
      </w:r>
      <w:proofErr w:type="spellStart"/>
      <w:r w:rsidRPr="00CE6A9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маршруту:Школа-Кывтыд-Школа</w:t>
      </w:r>
      <w:proofErr w:type="spellEnd"/>
      <w:r w:rsidRPr="00CE6A9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,</w:t>
      </w:r>
    </w:p>
    <w:p w:rsidR="00CE6A97" w:rsidRPr="00CE6A97" w:rsidRDefault="00CE6A97" w:rsidP="00CE6A97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E6A97">
        <w:rPr>
          <w:rFonts w:ascii="Times New Roman" w:eastAsia="Times New Roman" w:hAnsi="Times New Roman" w:cs="Times New Roman"/>
          <w:sz w:val="24"/>
          <w:szCs w:val="24"/>
        </w:rPr>
        <w:t>наличие адаптированного пассажирского транспорта к объекту: (Да</w:t>
      </w:r>
      <w:r w:rsidRPr="00CE6A97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CE6A9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Нет</w:t>
      </w:r>
      <w:r w:rsidRPr="00CE6A9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E6A97" w:rsidRPr="00CE6A97" w:rsidRDefault="00CE6A97" w:rsidP="00CE6A97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E6A97">
        <w:rPr>
          <w:rFonts w:ascii="Times New Roman" w:eastAsia="Times New Roman" w:hAnsi="Times New Roman" w:cs="Times New Roman"/>
          <w:sz w:val="24"/>
          <w:szCs w:val="24"/>
        </w:rPr>
        <w:t>3.2. Путь к объекту от ближайшей остановки пассажирского транспорта:</w:t>
      </w:r>
    </w:p>
    <w:p w:rsidR="00CE6A97" w:rsidRPr="00CE6A97" w:rsidRDefault="00CE6A97" w:rsidP="00CE6A97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E6A97">
        <w:rPr>
          <w:rFonts w:ascii="Times New Roman" w:eastAsia="Times New Roman" w:hAnsi="Times New Roman" w:cs="Times New Roman"/>
          <w:sz w:val="24"/>
          <w:szCs w:val="24"/>
        </w:rPr>
        <w:t xml:space="preserve">3.2.1 расстояние до объекта от остановки транспорта </w:t>
      </w:r>
      <w:r w:rsidRPr="00CE6A97">
        <w:rPr>
          <w:rFonts w:ascii="Times New Roman" w:eastAsia="Times New Roman" w:hAnsi="Times New Roman" w:cs="Times New Roman"/>
          <w:b/>
          <w:sz w:val="24"/>
          <w:szCs w:val="24"/>
        </w:rPr>
        <w:t>50 м.</w:t>
      </w:r>
    </w:p>
    <w:p w:rsidR="00CE6A97" w:rsidRPr="00CE6A97" w:rsidRDefault="00CE6A97" w:rsidP="00CE6A97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E6A97">
        <w:rPr>
          <w:rFonts w:ascii="Times New Roman" w:eastAsia="Times New Roman" w:hAnsi="Times New Roman" w:cs="Times New Roman"/>
          <w:sz w:val="24"/>
          <w:szCs w:val="24"/>
        </w:rPr>
        <w:t xml:space="preserve">3.2.2 время движения (пешком) </w:t>
      </w:r>
      <w:r w:rsidRPr="00CE6A97">
        <w:rPr>
          <w:rFonts w:ascii="Times New Roman" w:eastAsia="Times New Roman" w:hAnsi="Times New Roman" w:cs="Times New Roman"/>
          <w:b/>
          <w:sz w:val="24"/>
          <w:szCs w:val="24"/>
        </w:rPr>
        <w:t>03 мин.</w:t>
      </w:r>
    </w:p>
    <w:p w:rsidR="00CE6A97" w:rsidRPr="00CE6A97" w:rsidRDefault="00CE6A97" w:rsidP="00CE6A97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E6A97">
        <w:rPr>
          <w:rFonts w:ascii="Times New Roman" w:eastAsia="Times New Roman" w:hAnsi="Times New Roman" w:cs="Times New Roman"/>
          <w:sz w:val="24"/>
          <w:szCs w:val="24"/>
        </w:rPr>
        <w:t>3.2.3 наличие выделенного от проезжей части пешеходного пути (Д</w:t>
      </w:r>
      <w:r w:rsidRPr="00CE6A97">
        <w:rPr>
          <w:rFonts w:ascii="Times New Roman" w:eastAsia="Times New Roman" w:hAnsi="Times New Roman" w:cs="Times New Roman"/>
          <w:i/>
          <w:sz w:val="24"/>
          <w:szCs w:val="24"/>
        </w:rPr>
        <w:t>а</w:t>
      </w:r>
      <w:r w:rsidRPr="00CE6A9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, </w:t>
      </w:r>
      <w:r w:rsidRPr="00CE6A9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Нет</w:t>
      </w:r>
      <w:r w:rsidRPr="00CE6A97">
        <w:rPr>
          <w:rFonts w:ascii="Times New Roman" w:eastAsia="Times New Roman" w:hAnsi="Times New Roman" w:cs="Times New Roman"/>
          <w:sz w:val="24"/>
          <w:szCs w:val="24"/>
        </w:rPr>
        <w:t>),</w:t>
      </w:r>
    </w:p>
    <w:p w:rsidR="00CE6A97" w:rsidRPr="00CE6A97" w:rsidRDefault="00CE6A97" w:rsidP="00CE6A97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E6A97">
        <w:rPr>
          <w:rFonts w:ascii="Times New Roman" w:eastAsia="Times New Roman" w:hAnsi="Times New Roman" w:cs="Times New Roman"/>
          <w:sz w:val="24"/>
          <w:szCs w:val="24"/>
        </w:rPr>
        <w:t xml:space="preserve">3.2.4 Перекрестки: </w:t>
      </w:r>
      <w:r w:rsidRPr="00CE6A97">
        <w:rPr>
          <w:rFonts w:ascii="Times New Roman" w:eastAsia="Times New Roman" w:hAnsi="Times New Roman" w:cs="Times New Roman"/>
          <w:b/>
          <w:sz w:val="24"/>
          <w:szCs w:val="24"/>
        </w:rPr>
        <w:t>нерегулируемые</w:t>
      </w:r>
      <w:r w:rsidRPr="00CE6A97">
        <w:rPr>
          <w:rFonts w:ascii="Times New Roman" w:eastAsia="Times New Roman" w:hAnsi="Times New Roman" w:cs="Times New Roman"/>
          <w:b/>
          <w:i/>
          <w:sz w:val="24"/>
          <w:szCs w:val="24"/>
        </w:rPr>
        <w:t>;</w:t>
      </w:r>
      <w:r w:rsidRPr="00CE6A97">
        <w:rPr>
          <w:rFonts w:ascii="Times New Roman" w:eastAsia="Times New Roman" w:hAnsi="Times New Roman" w:cs="Times New Roman"/>
          <w:i/>
          <w:sz w:val="24"/>
          <w:szCs w:val="24"/>
        </w:rPr>
        <w:t xml:space="preserve"> регулируемые, со звуковой сигнализацией, </w:t>
      </w:r>
      <w:proofErr w:type="spellStart"/>
      <w:r w:rsidRPr="00CE6A97">
        <w:rPr>
          <w:rFonts w:ascii="Times New Roman" w:eastAsia="Times New Roman" w:hAnsi="Times New Roman" w:cs="Times New Roman"/>
          <w:i/>
          <w:sz w:val="24"/>
          <w:szCs w:val="24"/>
        </w:rPr>
        <w:t>таймером;нет</w:t>
      </w:r>
      <w:proofErr w:type="spellEnd"/>
    </w:p>
    <w:p w:rsidR="00CE6A97" w:rsidRPr="00CE6A97" w:rsidRDefault="00CE6A97" w:rsidP="00CE6A97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E6A97">
        <w:rPr>
          <w:rFonts w:ascii="Times New Roman" w:eastAsia="Times New Roman" w:hAnsi="Times New Roman" w:cs="Times New Roman"/>
          <w:sz w:val="24"/>
          <w:szCs w:val="24"/>
        </w:rPr>
        <w:t xml:space="preserve">3.2.5 Информация на пути следования к объекту: </w:t>
      </w:r>
      <w:r w:rsidRPr="00CE6A97">
        <w:rPr>
          <w:rFonts w:ascii="Times New Roman" w:eastAsia="Times New Roman" w:hAnsi="Times New Roman" w:cs="Times New Roman"/>
          <w:i/>
          <w:sz w:val="24"/>
          <w:szCs w:val="24"/>
        </w:rPr>
        <w:t xml:space="preserve">акустическая, тактильная, </w:t>
      </w:r>
      <w:proofErr w:type="spellStart"/>
      <w:r w:rsidRPr="00CE6A97">
        <w:rPr>
          <w:rFonts w:ascii="Times New Roman" w:eastAsia="Times New Roman" w:hAnsi="Times New Roman" w:cs="Times New Roman"/>
          <w:i/>
          <w:sz w:val="24"/>
          <w:szCs w:val="24"/>
        </w:rPr>
        <w:t>визуальная;</w:t>
      </w:r>
      <w:r w:rsidRPr="00CE6A9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нет</w:t>
      </w:r>
      <w:proofErr w:type="spellEnd"/>
    </w:p>
    <w:p w:rsidR="00CE6A97" w:rsidRPr="00CE6A97" w:rsidRDefault="00CE6A97" w:rsidP="00CE6A97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E6A97">
        <w:rPr>
          <w:rFonts w:ascii="Times New Roman" w:eastAsia="Times New Roman" w:hAnsi="Times New Roman" w:cs="Times New Roman"/>
          <w:sz w:val="24"/>
          <w:szCs w:val="24"/>
        </w:rPr>
        <w:t>3.2.6 Перепады высоты на пути: Есть</w:t>
      </w:r>
      <w:r w:rsidRPr="00CE6A97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Pr="00CE6A9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Нет</w:t>
      </w:r>
    </w:p>
    <w:p w:rsidR="00CE6A97" w:rsidRPr="00CE6A97" w:rsidRDefault="00CE6A97" w:rsidP="00CE6A97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E6A97">
        <w:rPr>
          <w:rFonts w:ascii="Times New Roman" w:eastAsia="Times New Roman" w:hAnsi="Times New Roman" w:cs="Times New Roman"/>
          <w:sz w:val="24"/>
          <w:szCs w:val="24"/>
        </w:rPr>
        <w:t>Их обустройство для инвалидов на коляске: Д</w:t>
      </w:r>
      <w:r w:rsidRPr="00CE6A97">
        <w:rPr>
          <w:rFonts w:ascii="Times New Roman" w:eastAsia="Times New Roman" w:hAnsi="Times New Roman" w:cs="Times New Roman"/>
          <w:i/>
          <w:sz w:val="24"/>
          <w:szCs w:val="24"/>
        </w:rPr>
        <w:t xml:space="preserve">а, </w:t>
      </w:r>
      <w:r w:rsidRPr="00CE6A9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Нет</w:t>
      </w:r>
    </w:p>
    <w:p w:rsidR="00CE6A97" w:rsidRPr="00CE6A97" w:rsidRDefault="00CE6A97" w:rsidP="00CE6A97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E6A97">
        <w:rPr>
          <w:rFonts w:ascii="Times New Roman" w:eastAsia="Times New Roman" w:hAnsi="Times New Roman" w:cs="Times New Roman"/>
          <w:sz w:val="24"/>
          <w:szCs w:val="24"/>
        </w:rPr>
        <w:t>3.3 Организация доступности объекта для инвалидов – форма обслуживания* с учетом  СП 59.13330.2016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493"/>
        <w:gridCol w:w="5689"/>
        <w:gridCol w:w="2959"/>
      </w:tblGrid>
      <w:tr w:rsidR="00CE6A97" w:rsidRPr="00CE6A97" w:rsidTr="00FF27F2">
        <w:trPr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6A97" w:rsidRPr="00CE6A97" w:rsidRDefault="00CE6A97" w:rsidP="00CE6A97">
            <w:pPr>
              <w:spacing w:after="0" w:line="240" w:lineRule="atLeast"/>
              <w:ind w:right="-127" w:hanging="1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6A97">
              <w:rPr>
                <w:rFonts w:ascii="Times New Roman" w:eastAsia="Segoe UI Symbol" w:hAnsi="Times New Roman" w:cs="Times New Roman"/>
                <w:b/>
                <w:sz w:val="24"/>
                <w:szCs w:val="24"/>
              </w:rPr>
              <w:t>№</w:t>
            </w:r>
          </w:p>
          <w:p w:rsidR="00CE6A97" w:rsidRPr="00CE6A97" w:rsidRDefault="00CE6A97" w:rsidP="00CE6A97">
            <w:pPr>
              <w:spacing w:after="0" w:line="240" w:lineRule="atLeast"/>
              <w:ind w:right="-127" w:hanging="1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E6A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 w:rsidRPr="00CE6A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CE6A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6A97" w:rsidRPr="00CE6A97" w:rsidRDefault="00CE6A97" w:rsidP="00CE6A97">
            <w:pPr>
              <w:spacing w:after="0" w:line="240" w:lineRule="atLeast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Категория инвалидов</w:t>
            </w:r>
          </w:p>
          <w:p w:rsidR="00CE6A97" w:rsidRPr="00CE6A97" w:rsidRDefault="00CE6A97" w:rsidP="00CE6A97">
            <w:pPr>
              <w:spacing w:after="0" w:line="240" w:lineRule="atLeast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6A97" w:rsidRPr="00CE6A97" w:rsidRDefault="00CE6A97" w:rsidP="00CE6A97">
            <w:pPr>
              <w:spacing w:after="0" w:line="240" w:lineRule="atLeast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CE6A97" w:rsidRPr="00CE6A97" w:rsidRDefault="00CE6A97" w:rsidP="00CE6A97">
            <w:pPr>
              <w:spacing w:after="0" w:line="240" w:lineRule="atLeast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(формы обслуживания)*</w:t>
            </w:r>
          </w:p>
        </w:tc>
      </w:tr>
      <w:tr w:rsidR="00CE6A97" w:rsidRPr="00CE6A97" w:rsidTr="00FF27F2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6A97" w:rsidRPr="00CE6A97" w:rsidRDefault="00CE6A97" w:rsidP="00CE6A97">
            <w:pPr>
              <w:spacing w:after="0" w:line="240" w:lineRule="atLeast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6A97" w:rsidRPr="00CE6A97" w:rsidRDefault="00CE6A97" w:rsidP="00CE6A97">
            <w:pPr>
              <w:spacing w:after="0" w:line="240" w:lineRule="atLeast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CE6A97" w:rsidRPr="00CE6A97" w:rsidTr="00FF27F2">
        <w:trPr>
          <w:trHeight w:val="1"/>
          <w:jc w:val="center"/>
        </w:trPr>
        <w:tc>
          <w:tcPr>
            <w:tcW w:w="10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ind w:firstLine="738"/>
              <w:rPr>
                <w:rFonts w:ascii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 инвалиды:</w:t>
            </w:r>
          </w:p>
        </w:tc>
      </w:tr>
      <w:tr w:rsidR="00CE6A97" w:rsidRPr="00CE6A97" w:rsidTr="00FF27F2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6A97" w:rsidRPr="00CE6A97" w:rsidRDefault="00CE6A97" w:rsidP="00CE6A97">
            <w:pPr>
              <w:spacing w:after="0" w:line="240" w:lineRule="atLeast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6A97" w:rsidRPr="00CE6A97" w:rsidRDefault="00CE6A97" w:rsidP="00CE6A97">
            <w:pPr>
              <w:spacing w:after="0" w:line="240" w:lineRule="atLeast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CE6A97" w:rsidRPr="00CE6A97" w:rsidTr="00FF27F2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6A97" w:rsidRPr="00CE6A97" w:rsidRDefault="00CE6A97" w:rsidP="00CE6A97">
            <w:pPr>
              <w:spacing w:after="0" w:line="240" w:lineRule="atLeast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6A97" w:rsidRPr="00CE6A97" w:rsidRDefault="00CE6A97" w:rsidP="00CE6A97">
            <w:pPr>
              <w:spacing w:after="0" w:line="240" w:lineRule="atLeast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CE6A97" w:rsidRPr="00CE6A97" w:rsidTr="00FF27F2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6A97" w:rsidRPr="00CE6A97" w:rsidRDefault="00CE6A97" w:rsidP="00CE6A97">
            <w:pPr>
              <w:spacing w:after="0" w:line="240" w:lineRule="atLeast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6A97" w:rsidRPr="00CE6A97" w:rsidRDefault="00CE6A97" w:rsidP="00CE6A97">
            <w:pPr>
              <w:spacing w:after="0" w:line="240" w:lineRule="atLeast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CE6A97" w:rsidRPr="00CE6A97" w:rsidTr="00FF27F2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6A97" w:rsidRPr="00CE6A97" w:rsidRDefault="00CE6A97" w:rsidP="00CE6A97">
            <w:pPr>
              <w:spacing w:after="0" w:line="240" w:lineRule="atLeast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6A97" w:rsidRPr="00CE6A97" w:rsidRDefault="00CE6A97" w:rsidP="00CE6A97">
            <w:pPr>
              <w:spacing w:after="0" w:line="240" w:lineRule="atLeast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CE6A97" w:rsidRPr="00CE6A97" w:rsidTr="00FF27F2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6A97" w:rsidRPr="00CE6A97" w:rsidRDefault="00CE6A97" w:rsidP="00CE6A97">
            <w:pPr>
              <w:spacing w:after="0" w:line="240" w:lineRule="atLeast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6A97" w:rsidRPr="00CE6A97" w:rsidRDefault="00CE6A97" w:rsidP="00CE6A97">
            <w:pPr>
              <w:spacing w:after="0" w:line="240" w:lineRule="atLeast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</w:tbl>
    <w:p w:rsidR="00CE6A97" w:rsidRPr="00CE6A97" w:rsidRDefault="00CE6A97" w:rsidP="00CE6A97">
      <w:pPr>
        <w:spacing w:after="0" w:line="240" w:lineRule="atLeast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6A97">
        <w:rPr>
          <w:rFonts w:ascii="Times New Roman" w:eastAsia="Times New Roman" w:hAnsi="Times New Roman" w:cs="Times New Roman"/>
          <w:b/>
          <w:sz w:val="24"/>
          <w:szCs w:val="24"/>
        </w:rPr>
        <w:t>* - указывается один из вариантов:    «А»,   «Б»,   «ДУ»,   «ВНД»</w:t>
      </w:r>
    </w:p>
    <w:p w:rsidR="00CE6A97" w:rsidRPr="00CE6A97" w:rsidRDefault="00CE6A97" w:rsidP="00CE6A97">
      <w:pPr>
        <w:spacing w:after="0" w:line="240" w:lineRule="atLeast"/>
        <w:ind w:left="-142"/>
        <w:rPr>
          <w:rFonts w:ascii="Times New Roman" w:hAnsi="Times New Roman" w:cs="Times New Roman"/>
          <w:sz w:val="24"/>
          <w:szCs w:val="24"/>
        </w:rPr>
      </w:pPr>
      <w:r w:rsidRPr="00CE6A97">
        <w:rPr>
          <w:rFonts w:ascii="Times New Roman" w:hAnsi="Times New Roman" w:cs="Times New Roman"/>
          <w:sz w:val="24"/>
          <w:szCs w:val="24"/>
        </w:rPr>
        <w:t>4. Управленческое решение (предложения по адаптации основных структурных элементов объекта)</w:t>
      </w:r>
    </w:p>
    <w:tbl>
      <w:tblPr>
        <w:tblW w:w="10490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675"/>
        <w:gridCol w:w="6271"/>
        <w:gridCol w:w="3544"/>
      </w:tblGrid>
      <w:tr w:rsidR="00CE6A97" w:rsidRPr="00CE6A97" w:rsidTr="00CE6A9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6A97" w:rsidRPr="00CE6A97" w:rsidRDefault="00CE6A97" w:rsidP="00CE6A97">
            <w:pPr>
              <w:spacing w:after="0" w:line="240" w:lineRule="atLeast"/>
              <w:ind w:firstLine="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6A97">
              <w:rPr>
                <w:rFonts w:ascii="Times New Roman" w:eastAsia="Segoe UI Symbol" w:hAnsi="Times New Roman" w:cs="Times New Roman"/>
                <w:b/>
                <w:sz w:val="24"/>
                <w:szCs w:val="24"/>
              </w:rPr>
              <w:t>№</w:t>
            </w:r>
          </w:p>
          <w:p w:rsidR="00CE6A97" w:rsidRPr="00CE6A97" w:rsidRDefault="00CE6A97" w:rsidP="00CE6A97">
            <w:pPr>
              <w:spacing w:after="0" w:line="240" w:lineRule="atLeast"/>
              <w:ind w:right="-110" w:hanging="7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E6A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 w:rsidRPr="00CE6A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CE6A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6A97" w:rsidRPr="00CE6A97" w:rsidRDefault="00CE6A97" w:rsidP="00CE6A97">
            <w:pPr>
              <w:spacing w:after="0" w:line="240" w:lineRule="atLeast"/>
              <w:ind w:firstLine="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6A97" w:rsidRPr="00CE6A97" w:rsidRDefault="00CE6A97" w:rsidP="00CE6A97">
            <w:pPr>
              <w:spacing w:after="0" w:line="240" w:lineRule="atLeast"/>
              <w:ind w:firstLine="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CE6A97" w:rsidRPr="00CE6A97" w:rsidTr="00CE6A9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Орг.мер-ия,тср,ремонт</w:t>
            </w:r>
            <w:proofErr w:type="spellEnd"/>
          </w:p>
        </w:tc>
      </w:tr>
      <w:tr w:rsidR="00CE6A97" w:rsidRPr="00CE6A97" w:rsidTr="00CE6A9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Орг.мер-ия.тср.ремонт</w:t>
            </w:r>
            <w:proofErr w:type="spellEnd"/>
          </w:p>
        </w:tc>
      </w:tr>
      <w:tr w:rsidR="00CE6A97" w:rsidRPr="00CE6A97" w:rsidTr="00CE6A9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Орг.мер-ия.тср.ремонт</w:t>
            </w:r>
            <w:proofErr w:type="spellEnd"/>
          </w:p>
        </w:tc>
      </w:tr>
      <w:tr w:rsidR="00CE6A97" w:rsidRPr="00CE6A97" w:rsidTr="00CE6A97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4 (</w:t>
            </w: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)  Зона обслуживания инвалидов</w:t>
            </w:r>
          </w:p>
          <w:p w:rsidR="00CE6A97" w:rsidRPr="00CE6A97" w:rsidRDefault="00CE6A97" w:rsidP="00CE6A9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CE6A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кабинетная, зальная, прилавочная, с перемещением по маршруту, кабина индивидуального обслуживания</w:t>
            </w: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Орг.мер-иятср.ремонт</w:t>
            </w:r>
            <w:proofErr w:type="spellEnd"/>
          </w:p>
        </w:tc>
      </w:tr>
      <w:tr w:rsidR="00CE6A97" w:rsidRPr="00CE6A97" w:rsidTr="00CE6A97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4 (</w:t>
            </w: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)  Места приложения труда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A97" w:rsidRPr="00CE6A97" w:rsidTr="00CE6A97"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4 (</w:t>
            </w: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)  Жилые помещения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A97" w:rsidRPr="00CE6A97" w:rsidTr="00CE6A9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Орг.мер-ия.тср.ремонт</w:t>
            </w:r>
            <w:proofErr w:type="spellEnd"/>
          </w:p>
        </w:tc>
      </w:tr>
      <w:tr w:rsidR="00CE6A97" w:rsidRPr="00CE6A97" w:rsidTr="00CE6A9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Орг.мер-ия.тср.ремонт</w:t>
            </w:r>
            <w:proofErr w:type="spellEnd"/>
          </w:p>
        </w:tc>
      </w:tr>
      <w:tr w:rsidR="00CE6A97" w:rsidRPr="00CE6A97" w:rsidTr="00CE6A9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Орг.мер-ия.тср.ремонт</w:t>
            </w:r>
            <w:proofErr w:type="spellEnd"/>
          </w:p>
        </w:tc>
      </w:tr>
      <w:tr w:rsidR="00CE6A97" w:rsidRPr="00CE6A97" w:rsidTr="00CE6A9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Все зоны и участки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6A97" w:rsidRPr="00CE6A97" w:rsidRDefault="00CE6A97" w:rsidP="00CE6A97">
            <w:pPr>
              <w:spacing w:after="0" w:line="240" w:lineRule="atLeast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E6A97">
              <w:rPr>
                <w:rFonts w:ascii="Times New Roman" w:eastAsia="Times New Roman" w:hAnsi="Times New Roman" w:cs="Times New Roman"/>
                <w:sz w:val="24"/>
                <w:szCs w:val="24"/>
              </w:rPr>
              <w:t>Орг.мер-ия.тср.ремонт</w:t>
            </w:r>
            <w:proofErr w:type="spellEnd"/>
          </w:p>
        </w:tc>
      </w:tr>
    </w:tbl>
    <w:p w:rsidR="00CE6A97" w:rsidRPr="00CE6A97" w:rsidRDefault="00CE6A97" w:rsidP="00CE6A97">
      <w:pPr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6A97">
        <w:rPr>
          <w:rFonts w:ascii="Times New Roman" w:eastAsia="Times New Roman" w:hAnsi="Times New Roman" w:cs="Times New Roman"/>
          <w:b/>
          <w:sz w:val="24"/>
          <w:szCs w:val="24"/>
        </w:rPr>
        <w:t xml:space="preserve">*- указывается один из вариантов (видов работ): </w:t>
      </w:r>
    </w:p>
    <w:p w:rsidR="00CE6A97" w:rsidRPr="00CE6A97" w:rsidRDefault="00CE6A97" w:rsidP="00CE6A97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E6A97">
        <w:rPr>
          <w:rFonts w:ascii="Times New Roman" w:eastAsia="Times New Roman" w:hAnsi="Times New Roman" w:cs="Times New Roman"/>
          <w:sz w:val="24"/>
          <w:szCs w:val="24"/>
        </w:rPr>
        <w:t xml:space="preserve">не нуждается; ремонт (текущий, капитальный); </w:t>
      </w:r>
    </w:p>
    <w:p w:rsidR="00CE6A97" w:rsidRPr="00CE6A97" w:rsidRDefault="00CE6A97" w:rsidP="00CE6A97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E6A97">
        <w:rPr>
          <w:rFonts w:ascii="Times New Roman" w:eastAsia="Times New Roman" w:hAnsi="Times New Roman" w:cs="Times New Roman"/>
          <w:sz w:val="24"/>
          <w:szCs w:val="24"/>
        </w:rPr>
        <w:t xml:space="preserve">индивидуальное решение с ТСР; </w:t>
      </w:r>
    </w:p>
    <w:p w:rsidR="00CE6A97" w:rsidRPr="00CE6A97" w:rsidRDefault="00CE6A97" w:rsidP="00CE6A97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E6A97">
        <w:rPr>
          <w:rFonts w:ascii="Times New Roman" w:eastAsia="Times New Roman" w:hAnsi="Times New Roman" w:cs="Times New Roman"/>
          <w:sz w:val="24"/>
          <w:szCs w:val="24"/>
        </w:rPr>
        <w:t>технические решения невозможны – организация альтернативной формы обслуживания</w:t>
      </w:r>
    </w:p>
    <w:p w:rsidR="00CE6A97" w:rsidRPr="00CE6A97" w:rsidRDefault="00CE6A97" w:rsidP="00CE6A97">
      <w:pPr>
        <w:spacing w:after="0" w:line="240" w:lineRule="atLeas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E6A97">
        <w:rPr>
          <w:rFonts w:ascii="Times New Roman" w:hAnsi="Times New Roman" w:cs="Times New Roman"/>
          <w:b/>
          <w:sz w:val="24"/>
          <w:szCs w:val="24"/>
        </w:rPr>
        <w:t>Размещение информации на Карте доступности субъекта Российской Федерации согласовано:</w:t>
      </w:r>
    </w:p>
    <w:p w:rsidR="00CE6A97" w:rsidRPr="00CE6A97" w:rsidRDefault="00CE6A97" w:rsidP="00CE6A97">
      <w:pPr>
        <w:pBdr>
          <w:top w:val="single" w:sz="4" w:space="1" w:color="auto"/>
        </w:pBd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E6A97">
        <w:rPr>
          <w:rFonts w:ascii="Times New Roman" w:hAnsi="Times New Roman" w:cs="Times New Roman"/>
          <w:i/>
          <w:sz w:val="24"/>
          <w:szCs w:val="24"/>
        </w:rPr>
        <w:t>(подпись, Ф.И.О., должность; координаты для связи уполномоченного представителя объекта)</w:t>
      </w:r>
    </w:p>
    <w:p w:rsidR="00CE6A97" w:rsidRPr="00CE6A97" w:rsidRDefault="00CE6A97" w:rsidP="00CE6A9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E6A97" w:rsidRPr="00CE6A97" w:rsidRDefault="00CE6A97" w:rsidP="00CE6A9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E6A97" w:rsidRPr="00CE6A97" w:rsidRDefault="00CE6A97" w:rsidP="00CE6A9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E6A97" w:rsidRPr="00CE6A97" w:rsidRDefault="00CE6A97" w:rsidP="00CE6A9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E6A97" w:rsidRPr="00CE6A97" w:rsidRDefault="00CE6A97" w:rsidP="00CE6A9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E6A97" w:rsidRPr="00CE6A97" w:rsidRDefault="00CE6A97" w:rsidP="00CE6A9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E6A97" w:rsidRPr="00CE6A97" w:rsidRDefault="00CE6A97" w:rsidP="00CE6A9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E6A97" w:rsidRPr="00CE6A97" w:rsidRDefault="00CE6A97" w:rsidP="00CE6A9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E6A97" w:rsidRPr="00CE6A97" w:rsidRDefault="00CE6A97" w:rsidP="00CE6A9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E6A97" w:rsidRPr="00CE6A97" w:rsidRDefault="00CE6A97" w:rsidP="00CE6A9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E6A97" w:rsidRPr="00CE6A97" w:rsidRDefault="00CE6A97" w:rsidP="00CE6A9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E6A97" w:rsidRPr="00CE6A97" w:rsidRDefault="00CE6A97" w:rsidP="00CE6A9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E6A97" w:rsidRPr="00CE6A97" w:rsidRDefault="00CE6A97" w:rsidP="00CE6A9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E6A97" w:rsidRPr="00CE6A97" w:rsidRDefault="00CE6A97" w:rsidP="00CE6A9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E6A97" w:rsidRPr="00CE6A97" w:rsidRDefault="00CE6A97" w:rsidP="00CE6A9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E6A97" w:rsidRPr="00CE6A97" w:rsidRDefault="00CE6A97" w:rsidP="00CE6A9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E6A97" w:rsidRPr="00CE6A97" w:rsidRDefault="00CE6A97" w:rsidP="00CE6A9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sectPr w:rsidR="00CE6A97" w:rsidRPr="00CE6A97" w:rsidSect="00CE6A9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6A97"/>
    <w:rsid w:val="00CE6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A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396</Words>
  <Characters>2263</Characters>
  <Application>Microsoft Office Word</Application>
  <DocSecurity>0</DocSecurity>
  <Lines>18</Lines>
  <Paragraphs>5</Paragraphs>
  <ScaleCrop>false</ScaleCrop>
  <Company>Krokoz™ Inc.</Company>
  <LinksUpToDate>false</LinksUpToDate>
  <CharactersWithSpaces>2654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2019-04-12T05:53:00Z</dcterms:created>
  <dcterms:modified xsi:type="dcterms:W3CDTF">2019-04-12T05:59:00Z</dcterms:modified>
</cp:coreProperties>
</file>